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Pr="008F7C2A" w:rsidRDefault="00F42365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B30489" w:rsidRPr="007A343D" w:rsidRDefault="0042794D" w:rsidP="00F42365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Финансы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2794D" w:rsidRPr="000F6920" w:rsidRDefault="00F42365" w:rsidP="00F42365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студентов специальностей Менеджмент, </w:t>
      </w:r>
      <w:proofErr w:type="spellStart"/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>ГиМУ</w:t>
      </w:r>
      <w:proofErr w:type="gramStart"/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>,Э</w:t>
      </w:r>
      <w:proofErr w:type="gramEnd"/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>кономика,Маркетинг,Учет</w:t>
      </w:r>
      <w:proofErr w:type="spellEnd"/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F42365">
        <w:rPr>
          <w:rFonts w:ascii="Times New Roman" w:eastAsia="Times New Roman" w:hAnsi="Times New Roman" w:cs="Times New Roman"/>
          <w:b/>
          <w:sz w:val="28"/>
          <w:szCs w:val="28"/>
        </w:rPr>
        <w:t>аудит,Логистика</w:t>
      </w:r>
      <w:proofErr w:type="spellEnd"/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E76CD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F42365">
        <w:rPr>
          <w:rFonts w:ascii="Times New Roman" w:hAnsi="Times New Roman" w:cs="Times New Roman"/>
          <w:sz w:val="24"/>
          <w:szCs w:val="24"/>
        </w:rPr>
        <w:t>6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78434C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</w:t>
      </w:r>
      <w:r w:rsidR="001A0D87">
        <w:rPr>
          <w:rFonts w:ascii="Times New Roman" w:eastAsia="Times New Roman" w:hAnsi="Times New Roman" w:cs="Times New Roman"/>
          <w:sz w:val="28"/>
          <w:szCs w:val="28"/>
        </w:rPr>
        <w:t xml:space="preserve">указания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по выполнению семинарских занятий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r w:rsidR="00671F8A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C43" w:rsidRPr="00424FB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«Финансы»</w:t>
      </w:r>
      <w:r w:rsidR="001E76CD" w:rsidRPr="001E76C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F6920" w:rsidRPr="0078434C">
        <w:rPr>
          <w:rFonts w:ascii="Times New Roman" w:eastAsia="Times New Roman" w:hAnsi="Times New Roman" w:cs="Times New Roman"/>
          <w:sz w:val="28"/>
          <w:szCs w:val="28"/>
        </w:rPr>
        <w:t xml:space="preserve">рассмотрена и обсуждена на заседании кафедры «Финансы» 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ВШЭиБ</w:t>
      </w:r>
      <w:bookmarkStart w:id="0" w:name="_GoBack"/>
      <w:bookmarkEnd w:id="0"/>
      <w:proofErr w:type="spellEnd"/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Протокол № </w:t>
      </w:r>
      <w:r w:rsidR="001E76CD" w:rsidRPr="001E76CD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 от _</w:t>
      </w:r>
      <w:r w:rsidR="001E76CD">
        <w:rPr>
          <w:rFonts w:ascii="Times New Roman" w:eastAsia="Times New Roman" w:hAnsi="Times New Roman" w:cs="Times New Roman"/>
          <w:sz w:val="28"/>
          <w:szCs w:val="28"/>
        </w:rPr>
        <w:t>05.05.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_  201</w:t>
      </w:r>
      <w:r w:rsidR="00F423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t xml:space="preserve">«Финансы», </w:t>
      </w:r>
      <w:proofErr w:type="spellStart"/>
      <w:r w:rsidRPr="0078434C">
        <w:rPr>
          <w:rFonts w:ascii="Times New Roman" w:eastAsia="Times New Roman" w:hAnsi="Times New Roman" w:cs="Times New Roman"/>
          <w:sz w:val="28"/>
          <w:szCs w:val="28"/>
        </w:rPr>
        <w:t>к.э</w:t>
      </w:r>
      <w:proofErr w:type="gramStart"/>
      <w:r w:rsidRPr="0078434C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7843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Pr="0078434C">
        <w:rPr>
          <w:rFonts w:ascii="Times New Roman" w:eastAsia="Times New Roman" w:hAnsi="Times New Roman" w:cs="Times New Roman"/>
          <w:sz w:val="28"/>
          <w:szCs w:val="28"/>
        </w:rPr>
        <w:tab/>
      </w:r>
      <w:r w:rsidR="00B625EC" w:rsidRPr="007843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="00580E5D" w:rsidRPr="0078434C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920" w:rsidRPr="0078434C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34C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C64D6" w:rsidRDefault="00FC0EE5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«Финансы»</w:t>
      </w: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Методические указания по семинарам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1. Сущность, функции и роль финансов в общественном воспроизводстве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понятие «финансы» их необходимость и природу, взаимосвязь финансов с другими экономическими категориями.</w:t>
      </w:r>
    </w:p>
    <w:p w:rsidR="003C7C43" w:rsidRPr="003C7C43" w:rsidRDefault="003C7C43" w:rsidP="003C7C43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Место финансов в общественном воспроизводстве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Специфические признаки, природа и необходимость финансов </w:t>
      </w:r>
    </w:p>
    <w:p w:rsidR="003C7C43" w:rsidRPr="003C7C43" w:rsidRDefault="003C7C43" w:rsidP="003C7C43">
      <w:pPr>
        <w:numPr>
          <w:ilvl w:val="0"/>
          <w:numId w:val="3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Функции финансов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2. Организация финансовой системы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организацию финансовой системы, дать определение финансовой системы, раскрыть звенья финансовой системы  и принципы ее организации.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«финансовая система», ее состав.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Схема финансовой системы.</w:t>
      </w:r>
    </w:p>
    <w:p w:rsidR="003C7C43" w:rsidRPr="003C7C43" w:rsidRDefault="003C7C43" w:rsidP="003C7C4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Принципы организации финансовой системы.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3. Финансовая политика и финансовый механизм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принципы их организации, рассмотреть  структуру финансового механизма.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финансовой политики, ее задачи цели и принципы.</w:t>
      </w:r>
    </w:p>
    <w:p w:rsidR="003C7C43" w:rsidRPr="003C7C43" w:rsidRDefault="003C7C43" w:rsidP="003C7C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Финансовый механизм: содержание и структура.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4. Финансы  хозяйствующих субъектов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хозяйствующих субъектов действующих на коммерческих и некоммерческих началах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3C7C43" w:rsidRPr="003C7C43" w:rsidRDefault="003C7C43" w:rsidP="003C7C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5. Государственные финансы. Государственные доходы и расходы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Рассматриваемые вопросы: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состав государственных финансов.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государственных доходов и государственных расходов.</w:t>
      </w:r>
    </w:p>
    <w:p w:rsidR="003C7C43" w:rsidRPr="003C7C43" w:rsidRDefault="003C7C43" w:rsidP="003C7C4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и структура государственных доходов и расходов.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6. Налоги и налогообложение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социально – экономическая сущность налогов.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Классификация налогов и организация их взимания.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7. Государственный бюджет и внебюджетные фонды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государственный бюджет, рассмотреть состав и структуру государственного бюджета.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и роль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доходов и расходов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Баланс дефицита.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8. Государственный кредит и государственный долг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кредита.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виды государственного кредита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долг. Внешний и внутренний государственный долг.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9. Страхование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2.    Классификация страхования.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3.    Взаимосвязь страхования и финансов.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10. Государственное финансовое регулирование экономики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Содержание и задачи государственного финансового регулирования, его классификация.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Макроэкономическое равновесие и финансы.</w:t>
      </w:r>
    </w:p>
    <w:p w:rsidR="003C7C43" w:rsidRPr="003C7C43" w:rsidRDefault="003C7C43" w:rsidP="003C7C4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Варианты фискальной политики.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11. Финансовый рынок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сущность финансового рынка, рассмотреть все виды рынков, структуру, классификацию.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о финансовом рынке.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Структура финансового рынка.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12. Финансы в системе внешнеэкономических связей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методы регулирования внешнеэкономической деятельности.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13. Финансы и инфляция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«инфляция»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Природа инфляц</w:t>
      </w:r>
      <w:proofErr w:type="gramStart"/>
      <w:r w:rsidRPr="003C7C43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взаимосвязь с финансами.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Социально – экономические последствия инфляции.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3C7C43" w:rsidRPr="003C7C43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74" w:rsidRDefault="00C14074" w:rsidP="00B625EC">
      <w:pPr>
        <w:spacing w:after="0" w:line="240" w:lineRule="auto"/>
      </w:pPr>
      <w:r>
        <w:separator/>
      </w:r>
    </w:p>
  </w:endnote>
  <w:endnote w:type="continuationSeparator" w:id="0">
    <w:p w:rsidR="00C14074" w:rsidRDefault="00C14074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74" w:rsidRDefault="00C14074" w:rsidP="00B625EC">
      <w:pPr>
        <w:spacing w:after="0" w:line="240" w:lineRule="auto"/>
      </w:pPr>
      <w:r>
        <w:separator/>
      </w:r>
    </w:p>
  </w:footnote>
  <w:footnote w:type="continuationSeparator" w:id="0">
    <w:p w:rsidR="00C14074" w:rsidRDefault="00C14074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0537D"/>
    <w:multiLevelType w:val="hybridMultilevel"/>
    <w:tmpl w:val="E3E68BA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26243E"/>
    <w:rsid w:val="002B5A58"/>
    <w:rsid w:val="002F4B32"/>
    <w:rsid w:val="00325C29"/>
    <w:rsid w:val="00360197"/>
    <w:rsid w:val="00386564"/>
    <w:rsid w:val="003C7C43"/>
    <w:rsid w:val="003D5118"/>
    <w:rsid w:val="003F196D"/>
    <w:rsid w:val="00424FB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65278"/>
    <w:rsid w:val="00575A17"/>
    <w:rsid w:val="00580E5D"/>
    <w:rsid w:val="00587303"/>
    <w:rsid w:val="00593392"/>
    <w:rsid w:val="00614A04"/>
    <w:rsid w:val="00633D50"/>
    <w:rsid w:val="00646D88"/>
    <w:rsid w:val="00666C31"/>
    <w:rsid w:val="00671F8A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9D300C"/>
    <w:rsid w:val="00A43095"/>
    <w:rsid w:val="00A53680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2474F"/>
    <w:rsid w:val="00F362FF"/>
    <w:rsid w:val="00F42365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44B8-3637-4BEE-AF82-C05E6783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2013-02-10T10:53:00Z</cp:lastPrinted>
  <dcterms:created xsi:type="dcterms:W3CDTF">2008-10-26T06:31:00Z</dcterms:created>
  <dcterms:modified xsi:type="dcterms:W3CDTF">2016-06-16T21:35:00Z</dcterms:modified>
</cp:coreProperties>
</file>